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开封市2024年度城乡居民基本医疗保险费缴费须知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按照政策规定，开封市2024年城乡居民基本医疗保险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费集中征收工作于9月10日启动。您需要知道以下事宜：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一、参保缴费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缴费标准：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2024年度城乡居民基本医疗保险费个人缴纳标准为390元（含长期护理保险费10元），各级财政人均补助标准为650元（含长期护理保险财政补助10元）。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缴费方式：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全市幼儿园（托儿所）、小学、初高中等学校在校学生按户口所在地（或居住地）行政区域内的社区服务中心（或办事处）自行缴纳参保费用。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缴费时限：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集中缴费期为2023年9月10日至12月31日。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待遇享受期限：</w:t>
      </w:r>
      <w:r>
        <w:rPr>
          <w:rStyle w:val="8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"/>
        </w:rPr>
        <w:t>在集中缴费期期间缴费的，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城乡居民医保</w:t>
      </w:r>
      <w:r>
        <w:rPr>
          <w:rStyle w:val="8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"/>
        </w:rPr>
        <w:t>待遇享受期限为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2024年1月1日至2024年12月31日。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u w:val="none"/>
          <w:lang w:val="en-US" w:eastAsia="zh-CN" w:bidi="ar"/>
        </w:rPr>
        <w:t>在延长缴费期间缴纳当年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城乡居民医保</w:t>
      </w:r>
      <w:r>
        <w:rPr>
          <w:rStyle w:val="8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u w:val="none"/>
          <w:lang w:val="en-US" w:eastAsia="zh-CN" w:bidi="ar"/>
        </w:rPr>
        <w:t>费的，待遇等待期为30天，缴费满30天后享受居民医保待遇，医保基金不追溯支付待遇等待期期间发生的医疗费用。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住院</w:t>
      </w:r>
      <w:r>
        <w:rPr>
          <w:rFonts w:hint="eastAsia" w:ascii="黑体" w:hAnsi="黑体" w:eastAsia="黑体" w:cs="黑体"/>
          <w:b/>
          <w:sz w:val="32"/>
          <w:szCs w:val="32"/>
        </w:rPr>
        <w:t>医疗保障待遇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（一）基本医保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参保居民住院医疗费用在医保目录范围内按标准报销，一年内最高报15万元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5"/>
        <w:tblpPr w:leftFromText="180" w:rightFromText="180" w:vertAnchor="text" w:horzAnchor="margin" w:tblpY="36"/>
        <w:tblW w:w="8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92"/>
        <w:gridCol w:w="1572"/>
        <w:gridCol w:w="3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居民医保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医疗机构级别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起付标准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支付比例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基层医疗卫生机构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150元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600元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900元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省内转诊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1200元</w:t>
            </w:r>
          </w:p>
        </w:tc>
        <w:tc>
          <w:tcPr>
            <w:tcW w:w="3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正常转诊（包括急诊、精神病）按相应级别医疗机构支付比例降低10%支付；非正常转诊按相应级别医疗机构降20%。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省外转诊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2000元</w:t>
            </w:r>
          </w:p>
        </w:tc>
        <w:tc>
          <w:tcPr>
            <w:tcW w:w="3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正常分娩定额报销1200元，剖腹产定额报销2000元。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城乡居民大病保险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城乡居民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医保参保人员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患大病花费高额医疗费用，在基本医保报销后还可以享受城乡居民大病保险待遇，自己负担符合规定的住院费用超过1.1万元以上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，按下述标准再给予报销，其中：1.1万元—10万元（含10万元）部分报销60%，10万元以上部分报销70%。大病保险资金从各地城乡居民基本医疗保险基金中划拨,参保居民个人不再缴费，一年最高可报销40万元。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三、门诊医疗保障待遇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（一）普通门诊及门诊两病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医疗保障待遇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城乡居民基本医保普通门诊就医的报销比例是60%，不设起付线，全年最高可报销440元。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高血压、糖尿病患者年度内可额外享受最高200元的用药报销待遇。（与门诊慢特病待遇不重复享受）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门诊慢性病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医疗保障待遇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城乡居民门诊慢性病政策范围内报销比例为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5%，不设起付线，实行定点治疗、限额管理。</w:t>
      </w:r>
    </w:p>
    <w:tbl>
      <w:tblPr>
        <w:tblStyle w:val="5"/>
        <w:tblW w:w="84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564"/>
        <w:gridCol w:w="564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精神分裂症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慢性糖尿病并发症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持久的妄想性障碍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恶性肿瘤（重特大病种除外）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癫痫所致精神障碍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脑血管意外后遗症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分裂情感性障碍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阻塞性肺气肿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精神发育迟滞伴发精神障碍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双相情感障碍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体内支架置入术后（支付 1 年）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脑瘫儿童康复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慢性肾功能衰竭（非透析治疗）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帕金森氏综合征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结核病（支付 2 年）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腰椎管狭窄症（支付 1 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自身免疫性肝炎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原发干燥综合征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康复治疗（中枢神经损害，肩、髋、膝关节骨折）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四、重特大疾病医疗保障待遇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（一）住院重特大疾病医疗保障待遇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城乡居民重特大疾病医疗保障住院病种33种。</w:t>
      </w:r>
    </w:p>
    <w:tbl>
      <w:tblPr>
        <w:tblStyle w:val="5"/>
        <w:tblW w:w="80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2053"/>
        <w:gridCol w:w="462"/>
        <w:gridCol w:w="2171"/>
        <w:gridCol w:w="551"/>
        <w:gridCol w:w="23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重特大疾病医疗保障住院病种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儿童急性淋巴细胞白血病标危组、中危组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室间隔缺损合并右室流出道狭窄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结肠癌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儿童急性早幼粒细胞白血病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室间隔缺损合并动脉导管未闭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直肠癌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儿童先天性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房间隔缺损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室间隔缺损、动脉导管未闭并肺动脉瓣狭窄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急性心肌梗塞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儿童先天性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室间隔缺损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房、室间隔缺损合并动脉导管未闭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慢性粒细胞性白血病（住院治疗）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儿童先天性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动脉导管未闭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唇裂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重症精神病</w:t>
            </w:r>
            <w:r>
              <w:rPr>
                <w:rStyle w:val="9"/>
                <w:rFonts w:hint="default" w:hAnsi="宋体"/>
                <w:lang w:bidi="ar"/>
              </w:rPr>
              <w:t>（包括双向情感障碍、精神分裂症、持久的妄想症障碍、分裂情感性障碍、抑郁症）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儿童先天性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肺动脉瓣狭窄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腭裂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耐多药肺结核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（住院治疗）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完全型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心内膜垫缺损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乳腺癌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双侧重度感音性耳聋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部分性心内膜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垫缺损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宫颈癌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尿道下裂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主动脉瓣狭窄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肺癌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先天性幽门肥厚性狭窄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法洛氏四联症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食管癌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发育性髋脱位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房间隔缺损合并室间隔缺损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胃癌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脊髓栓系综合征/脊髓膨出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门诊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重特大疾病医疗保障待遇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城乡居民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门诊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重特大疾病医疗保障35种。</w:t>
      </w:r>
    </w:p>
    <w:tbl>
      <w:tblPr>
        <w:tblStyle w:val="5"/>
        <w:tblW w:w="80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2085"/>
        <w:gridCol w:w="750"/>
        <w:gridCol w:w="2055"/>
        <w:gridCol w:w="615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重特大疾病医疗保障门诊病种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终末期肾病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乳腺癌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多发性硬化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血友病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晚期胃癌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黄斑变性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慢性粒细胞性白血病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（门诊治疗）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鼻咽癌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肌萎缩侧索硬化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Ⅰ型糖尿病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外周T细胞淋巴瘤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原发性免疫球蛋白缺乏症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甲状腺机能亢进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晚期肾癌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特发性肺纤维化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耐多药肺结核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（门诊治疗）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胰腺神经内分泌瘤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肾血管平滑肌脂肪瘤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再生障碍性贫血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肝癌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甲状腺癌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非小细胞肺癌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多发性骨髓癌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前列腺癌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胃肠间质瘤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苯丙酮尿症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经典型苯丙酮尿症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急性早幼粒细胞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白血病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四氢生物喋呤缺乏症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结肠癌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直肠癌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黑色素瘤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套细胞淋巴瘤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小淋巴细胞淋巴瘤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肢端肥大症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胃肠胰内分泌肿瘤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慢性淋巴细胞白血病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（三）重特大疾病医保报销政策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城乡居民住院</w:t>
      </w:r>
      <w:r>
        <w:rPr>
          <w:rFonts w:hint="eastAsia" w:ascii="仿宋_GB2312" w:hAnsi="仿宋_GB2312" w:eastAsia="仿宋_GB2312" w:cs="仿宋_GB2312"/>
          <w:sz w:val="32"/>
          <w:szCs w:val="32"/>
        </w:rPr>
        <w:t>重特大疾病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不设起付线，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二级医疗机构报销比例为80%，三级医疗机构报销比例为70%</w:t>
      </w:r>
      <w:r>
        <w:rPr>
          <w:rFonts w:hint="eastAsia" w:ascii="仿宋_GB2312" w:hAnsi="仿宋_GB2312" w:eastAsia="仿宋_GB2312" w:cs="仿宋_GB2312"/>
          <w:sz w:val="32"/>
          <w:szCs w:val="32"/>
        </w:rPr>
        <w:t>；门诊透析的报销比例是85%，其他门诊病种报销比例是80%。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居民长期护理保险待遇标准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筹资标准：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2024年度开封市居民长期护理保险个人缴费标准为10元（在缴纳城乡居民基本医疗保险费时合并</w:t>
      </w:r>
      <w:r>
        <w:rPr>
          <w:rFonts w:hint="eastAsia" w:ascii="仿宋_GB2312" w:hAnsi="仿宋_GB2312" w:eastAsia="仿宋_GB2312" w:cs="仿宋_GB2312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同级财政及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城乡居民基本医疗保险统筹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补助标准为人均30元。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待遇支付：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参保人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经医疗机构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康复机构规范诊疗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失能状态持续6个月以上，经申请通过评估认定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重度失能人员，可按规定享受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城乡居民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长期护理保险待遇。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待遇标准：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参保人在享受待遇期间发生的符合规定的护理费用由基金据实支付，超过限额部分由参保人自行承担，具体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基金月支付限额为1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居家上门护理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基金月支付限额为1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居家自主护理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基金月支付限额为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元/人，其中支付参保人月限额为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元/人，支付护理服务机构月限额为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zJjZTRhYjRkZjMyNTZhZWY4YzA1YWJhNWIzYWEifQ=="/>
  </w:docVars>
  <w:rsids>
    <w:rsidRoot w:val="0D423135"/>
    <w:rsid w:val="01CD24A3"/>
    <w:rsid w:val="03622C2C"/>
    <w:rsid w:val="039F734E"/>
    <w:rsid w:val="049C1495"/>
    <w:rsid w:val="0D423135"/>
    <w:rsid w:val="0DFB6C8B"/>
    <w:rsid w:val="10C40D96"/>
    <w:rsid w:val="11B03632"/>
    <w:rsid w:val="13C67C45"/>
    <w:rsid w:val="17857B93"/>
    <w:rsid w:val="19501637"/>
    <w:rsid w:val="1C243D75"/>
    <w:rsid w:val="1C407879"/>
    <w:rsid w:val="1CF269E2"/>
    <w:rsid w:val="1E8466C6"/>
    <w:rsid w:val="20504689"/>
    <w:rsid w:val="23CC08B7"/>
    <w:rsid w:val="24615220"/>
    <w:rsid w:val="24F16CA8"/>
    <w:rsid w:val="26D33A27"/>
    <w:rsid w:val="26E67CFF"/>
    <w:rsid w:val="270A7B94"/>
    <w:rsid w:val="28733BD2"/>
    <w:rsid w:val="2D1D3CA9"/>
    <w:rsid w:val="2FE059AB"/>
    <w:rsid w:val="31C349D5"/>
    <w:rsid w:val="37593D7C"/>
    <w:rsid w:val="37EB76C2"/>
    <w:rsid w:val="391664BD"/>
    <w:rsid w:val="3A650E0F"/>
    <w:rsid w:val="3C470CDD"/>
    <w:rsid w:val="3D2112C9"/>
    <w:rsid w:val="41563848"/>
    <w:rsid w:val="420B1198"/>
    <w:rsid w:val="42D23FA1"/>
    <w:rsid w:val="43BA6604"/>
    <w:rsid w:val="45B11C0E"/>
    <w:rsid w:val="461768FE"/>
    <w:rsid w:val="49811431"/>
    <w:rsid w:val="49F33094"/>
    <w:rsid w:val="4B82540F"/>
    <w:rsid w:val="4C8A0BCD"/>
    <w:rsid w:val="4D1B23B0"/>
    <w:rsid w:val="4D963873"/>
    <w:rsid w:val="514734CB"/>
    <w:rsid w:val="520C1B96"/>
    <w:rsid w:val="523F0254"/>
    <w:rsid w:val="53D05671"/>
    <w:rsid w:val="53EF6351"/>
    <w:rsid w:val="56B2789F"/>
    <w:rsid w:val="570E6E1F"/>
    <w:rsid w:val="590C3449"/>
    <w:rsid w:val="5A283320"/>
    <w:rsid w:val="5B3C2862"/>
    <w:rsid w:val="5BCE5633"/>
    <w:rsid w:val="5D7045C9"/>
    <w:rsid w:val="5F416F5C"/>
    <w:rsid w:val="61402580"/>
    <w:rsid w:val="61E47AC9"/>
    <w:rsid w:val="622933A8"/>
    <w:rsid w:val="6DD54C21"/>
    <w:rsid w:val="6EC24F28"/>
    <w:rsid w:val="70FB1812"/>
    <w:rsid w:val="710206EB"/>
    <w:rsid w:val="718B3410"/>
    <w:rsid w:val="727032E7"/>
    <w:rsid w:val="72D05193"/>
    <w:rsid w:val="7325488D"/>
    <w:rsid w:val="777F66F1"/>
    <w:rsid w:val="77EE40FB"/>
    <w:rsid w:val="7C3C40BE"/>
    <w:rsid w:val="7CC34814"/>
    <w:rsid w:val="7CFD2901"/>
    <w:rsid w:val="7E4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"/>
    </w:tc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2602</Words>
  <Characters>2823</Characters>
  <Lines>0</Lines>
  <Paragraphs>0</Paragraphs>
  <TotalTime>35</TotalTime>
  <ScaleCrop>false</ScaleCrop>
  <LinksUpToDate>false</LinksUpToDate>
  <CharactersWithSpaces>2868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2022-04-02T08:10:00Z</dcterms:created>
  <dc:creator>三月天</dc:creator>
  <cp:lastModifiedBy>Mr.Six</cp:lastModifiedBy>
  <cp:lastPrinted>2022-09-30T01:09:00Z</cp:lastPrinted>
  <dcterms:modified xsi:type="dcterms:W3CDTF">2023-09-12T07:23:49Z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B6E4166271874A2386988D9F3A921F80_13</vt:lpwstr>
  </property>
</Properties>
</file>